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83" w:rsidRDefault="00733692" w:rsidP="009D226E">
      <w:pPr>
        <w:jc w:val="center"/>
        <w:rPr>
          <w:rFonts w:asciiTheme="majorHAnsi" w:hAnsiTheme="majorHAnsi"/>
          <w:b/>
          <w:sz w:val="32"/>
          <w:szCs w:val="32"/>
        </w:rPr>
      </w:pPr>
      <w:r w:rsidRPr="00483EDF">
        <w:rPr>
          <w:rFonts w:asciiTheme="majorHAnsi" w:hAnsiTheme="majorHAnsi"/>
          <w:b/>
          <w:sz w:val="32"/>
          <w:szCs w:val="32"/>
        </w:rPr>
        <w:t>U</w:t>
      </w:r>
      <w:r w:rsidR="00925824" w:rsidRPr="00483EDF">
        <w:rPr>
          <w:rFonts w:asciiTheme="majorHAnsi" w:hAnsiTheme="majorHAnsi"/>
          <w:b/>
          <w:sz w:val="32"/>
          <w:szCs w:val="32"/>
        </w:rPr>
        <w:t xml:space="preserve">NIVERSITI </w:t>
      </w:r>
      <w:r w:rsidRPr="00483EDF">
        <w:rPr>
          <w:rFonts w:asciiTheme="majorHAnsi" w:hAnsiTheme="majorHAnsi"/>
          <w:b/>
          <w:sz w:val="32"/>
          <w:szCs w:val="32"/>
        </w:rPr>
        <w:t>T</w:t>
      </w:r>
      <w:r w:rsidR="00925824" w:rsidRPr="00483EDF">
        <w:rPr>
          <w:rFonts w:asciiTheme="majorHAnsi" w:hAnsiTheme="majorHAnsi"/>
          <w:b/>
          <w:sz w:val="32"/>
          <w:szCs w:val="32"/>
        </w:rPr>
        <w:t xml:space="preserve">UN </w:t>
      </w:r>
      <w:r w:rsidRPr="00483EDF">
        <w:rPr>
          <w:rFonts w:asciiTheme="majorHAnsi" w:hAnsiTheme="majorHAnsi"/>
          <w:b/>
          <w:sz w:val="32"/>
          <w:szCs w:val="32"/>
        </w:rPr>
        <w:t>H</w:t>
      </w:r>
      <w:r w:rsidR="00925824" w:rsidRPr="00483EDF">
        <w:rPr>
          <w:rFonts w:asciiTheme="majorHAnsi" w:hAnsiTheme="majorHAnsi"/>
          <w:b/>
          <w:sz w:val="32"/>
          <w:szCs w:val="32"/>
        </w:rPr>
        <w:t xml:space="preserve">USSIEN ONN </w:t>
      </w:r>
      <w:r w:rsidRPr="00483EDF">
        <w:rPr>
          <w:rFonts w:asciiTheme="majorHAnsi" w:hAnsiTheme="majorHAnsi"/>
          <w:b/>
          <w:sz w:val="32"/>
          <w:szCs w:val="32"/>
        </w:rPr>
        <w:t>M</w:t>
      </w:r>
      <w:r w:rsidR="00925824" w:rsidRPr="00483EDF">
        <w:rPr>
          <w:rFonts w:asciiTheme="majorHAnsi" w:hAnsiTheme="majorHAnsi"/>
          <w:b/>
          <w:sz w:val="32"/>
          <w:szCs w:val="32"/>
        </w:rPr>
        <w:t>ALAYSIA</w:t>
      </w:r>
      <w:r w:rsidR="00CB7428" w:rsidRPr="00483EDF">
        <w:rPr>
          <w:rFonts w:asciiTheme="majorHAnsi" w:hAnsiTheme="majorHAnsi"/>
          <w:b/>
          <w:sz w:val="32"/>
          <w:szCs w:val="32"/>
        </w:rPr>
        <w:t xml:space="preserve"> </w:t>
      </w:r>
      <w:r w:rsidR="00925824" w:rsidRPr="00483EDF">
        <w:rPr>
          <w:rFonts w:asciiTheme="majorHAnsi" w:hAnsiTheme="majorHAnsi"/>
          <w:b/>
          <w:sz w:val="32"/>
          <w:szCs w:val="32"/>
        </w:rPr>
        <w:t>(UTHM)</w:t>
      </w:r>
    </w:p>
    <w:p w:rsidR="004E7951" w:rsidRDefault="004E7951" w:rsidP="009D226E">
      <w:pPr>
        <w:jc w:val="center"/>
        <w:rPr>
          <w:rFonts w:asciiTheme="majorHAnsi" w:hAnsiTheme="majorHAnsi" w:hint="eastAsia"/>
          <w:b/>
          <w:color w:val="FF0000"/>
          <w:sz w:val="24"/>
          <w:szCs w:val="24"/>
        </w:rPr>
      </w:pP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请注意，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UTHM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在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UPU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公布的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09/10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入取科系与编号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(CODE)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与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08/09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入取科系有很大出入，有意申请者请向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UTHM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询问详情。以下资料</w:t>
      </w:r>
      <w:r w:rsidR="001B18AB">
        <w:rPr>
          <w:rFonts w:asciiTheme="majorHAnsi" w:hAnsiTheme="majorHAnsi" w:hint="eastAsia"/>
          <w:b/>
          <w:color w:val="FF0000"/>
          <w:sz w:val="24"/>
          <w:szCs w:val="24"/>
        </w:rPr>
        <w:t>为</w:t>
      </w:r>
      <w:r w:rsidRPr="004E7951">
        <w:rPr>
          <w:rFonts w:asciiTheme="majorHAnsi" w:hAnsiTheme="majorHAnsi" w:hint="eastAsia"/>
          <w:b/>
          <w:color w:val="FF0000"/>
          <w:sz w:val="24"/>
          <w:szCs w:val="24"/>
        </w:rPr>
        <w:t>08/09</w:t>
      </w:r>
      <w:r w:rsidR="001B18AB">
        <w:rPr>
          <w:rFonts w:asciiTheme="majorHAnsi" w:hAnsiTheme="majorHAnsi" w:hint="eastAsia"/>
          <w:b/>
          <w:color w:val="FF0000"/>
          <w:sz w:val="24"/>
          <w:szCs w:val="24"/>
        </w:rPr>
        <w:t xml:space="preserve"> </w:t>
      </w:r>
      <w:r>
        <w:rPr>
          <w:rFonts w:asciiTheme="majorHAnsi" w:hAnsiTheme="majorHAnsi" w:hint="eastAsia"/>
          <w:b/>
          <w:color w:val="FF0000"/>
          <w:sz w:val="24"/>
          <w:szCs w:val="24"/>
        </w:rPr>
        <w:t>UPU</w:t>
      </w:r>
      <w:r>
        <w:rPr>
          <w:rFonts w:asciiTheme="majorHAnsi" w:hAnsiTheme="majorHAnsi" w:hint="eastAsia"/>
          <w:b/>
          <w:color w:val="FF0000"/>
          <w:sz w:val="24"/>
          <w:szCs w:val="24"/>
        </w:rPr>
        <w:t>资料</w:t>
      </w:r>
    </w:p>
    <w:p w:rsidR="001B18AB" w:rsidRPr="001B18AB" w:rsidRDefault="003420B6" w:rsidP="001B18AB">
      <w:pPr>
        <w:spacing w:after="0"/>
        <w:jc w:val="center"/>
        <w:rPr>
          <w:rFonts w:hint="eastAsia"/>
          <w:color w:val="FF0000"/>
        </w:rPr>
      </w:pPr>
      <w:r w:rsidRPr="001B18AB">
        <w:rPr>
          <w:color w:val="FF0000"/>
        </w:rPr>
        <w:t>Website:</w:t>
      </w:r>
      <w:r w:rsidR="001B18AB" w:rsidRPr="001B18AB">
        <w:rPr>
          <w:rFonts w:hint="eastAsia"/>
          <w:color w:val="FF0000"/>
        </w:rPr>
        <w:t xml:space="preserve"> </w:t>
      </w:r>
      <w:hyperlink r:id="rId4" w:history="1">
        <w:r w:rsidR="001B18AB" w:rsidRPr="001B18AB">
          <w:rPr>
            <w:rStyle w:val="Hyperlink"/>
            <w:color w:val="FF0000"/>
          </w:rPr>
          <w:t>http://www.uthm.edu.my/v2/</w:t>
        </w:r>
      </w:hyperlink>
    </w:p>
    <w:p w:rsidR="001B18AB" w:rsidRDefault="003420B6" w:rsidP="001B18AB">
      <w:pPr>
        <w:spacing w:after="0"/>
        <w:jc w:val="center"/>
        <w:rPr>
          <w:rFonts w:hint="eastAsia"/>
          <w:color w:val="FF0000"/>
        </w:rPr>
      </w:pPr>
      <w:r w:rsidRPr="001B18AB">
        <w:rPr>
          <w:color w:val="FF0000"/>
        </w:rPr>
        <w:t>Tel:</w:t>
      </w:r>
      <w:r>
        <w:rPr>
          <w:rFonts w:hint="eastAsia"/>
          <w:color w:val="FF0000"/>
        </w:rPr>
        <w:t xml:space="preserve"> </w:t>
      </w:r>
      <w:r w:rsidR="001B18AB" w:rsidRPr="001B18AB">
        <w:rPr>
          <w:color w:val="FF0000"/>
        </w:rPr>
        <w:t>607-453 7000/7025/7020</w:t>
      </w:r>
    </w:p>
    <w:p w:rsidR="001B18AB" w:rsidRPr="001B18AB" w:rsidRDefault="001B18AB" w:rsidP="001B18AB">
      <w:pPr>
        <w:spacing w:after="0"/>
        <w:jc w:val="center"/>
        <w:rPr>
          <w:color w:val="FF0000"/>
        </w:rPr>
      </w:pPr>
    </w:p>
    <w:tbl>
      <w:tblPr>
        <w:tblStyle w:val="TableGrid"/>
        <w:tblW w:w="8928" w:type="dxa"/>
        <w:tblLook w:val="04A0"/>
      </w:tblPr>
      <w:tblGrid>
        <w:gridCol w:w="1188"/>
        <w:gridCol w:w="2700"/>
        <w:gridCol w:w="5040"/>
      </w:tblGrid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34180D" w:rsidRPr="00931325" w:rsidRDefault="00865C62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5" w:history="1">
              <w:r w:rsidR="0034180D" w:rsidRPr="00865C62">
                <w:rPr>
                  <w:rStyle w:val="Hyperlink"/>
                  <w:rFonts w:ascii="Calibri" w:eastAsia="宋体" w:hAnsi="Calibri" w:cs="Times New Roman"/>
                </w:rPr>
                <w:t>BK07</w:t>
              </w:r>
            </w:hyperlink>
          </w:p>
        </w:tc>
        <w:tc>
          <w:tcPr>
            <w:tcW w:w="5040" w:type="dxa"/>
          </w:tcPr>
          <w:p w:rsidR="0034180D" w:rsidRPr="00931325" w:rsidRDefault="0034180D" w:rsidP="00BF30C7">
            <w:pPr>
              <w:rPr>
                <w:sz w:val="24"/>
                <w:szCs w:val="24"/>
              </w:rPr>
            </w:pPr>
            <w:proofErr w:type="spellStart"/>
            <w:r w:rsidRPr="00931325">
              <w:rPr>
                <w:rStyle w:val="spelle"/>
                <w:sz w:val="24"/>
                <w:szCs w:val="24"/>
              </w:rPr>
              <w:t>Sarjana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Muda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Kejuruteraan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Awam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r w:rsidRPr="00931325">
              <w:rPr>
                <w:sz w:val="24"/>
                <w:szCs w:val="24"/>
              </w:rPr>
              <w:br/>
              <w:t>(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Alam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Sekitar</w:t>
            </w:r>
            <w:proofErr w:type="spellEnd"/>
            <w:r w:rsidRPr="00931325">
              <w:rPr>
                <w:sz w:val="24"/>
                <w:szCs w:val="24"/>
              </w:rPr>
              <w:t>)</w:t>
            </w:r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:rsidR="0034180D" w:rsidRPr="00931325" w:rsidRDefault="0034180D" w:rsidP="00D83ACD">
            <w:pPr>
              <w:jc w:val="center"/>
              <w:rPr>
                <w:rFonts w:ascii="Calibri" w:eastAsia="宋体" w:hAnsi="Calibri" w:cs="Times New Roman"/>
              </w:rPr>
            </w:pPr>
            <w:r w:rsidRPr="00931325">
              <w:rPr>
                <w:rFonts w:ascii="Calibri" w:eastAsia="宋体" w:hAnsi="Calibri" w:cs="Times New Roman"/>
              </w:rPr>
              <w:t>BK82</w:t>
            </w:r>
          </w:p>
        </w:tc>
        <w:tc>
          <w:tcPr>
            <w:tcW w:w="5040" w:type="dxa"/>
          </w:tcPr>
          <w:p w:rsidR="0034180D" w:rsidRPr="00931325" w:rsidRDefault="0034180D" w:rsidP="00BF30C7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proofErr w:type="spellStart"/>
            <w:r w:rsidRPr="00931325">
              <w:rPr>
                <w:rStyle w:val="spelle"/>
                <w:rFonts w:ascii="Calibri" w:hAnsi="Calibri"/>
              </w:rPr>
              <w:t>Sarjana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Muda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Kejuruteraan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Awam</w:t>
            </w:r>
            <w:proofErr w:type="spellEnd"/>
            <w:r w:rsidRPr="00931325">
              <w:rPr>
                <w:rFonts w:ascii="Calibri" w:hAnsi="Calibri"/>
              </w:rPr>
              <w:br/>
              <w:t>(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Bangunan</w:t>
            </w:r>
            <w:proofErr w:type="spellEnd"/>
            <w:r w:rsidRPr="00931325">
              <w:rPr>
                <w:rFonts w:ascii="Calibri" w:hAnsi="Calibri"/>
              </w:rPr>
              <w:t xml:space="preserve">)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Dengan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Kepujian</w:t>
            </w:r>
            <w:proofErr w:type="spellEnd"/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34180D" w:rsidRPr="00931325" w:rsidRDefault="00865C62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6" w:history="1">
              <w:r w:rsidR="0034180D" w:rsidRPr="00865C62">
                <w:rPr>
                  <w:rStyle w:val="Hyperlink"/>
                  <w:rFonts w:ascii="Calibri" w:eastAsia="宋体" w:hAnsi="Calibri" w:cs="Times New Roman"/>
                </w:rPr>
                <w:t>BK57</w:t>
              </w:r>
            </w:hyperlink>
          </w:p>
        </w:tc>
        <w:tc>
          <w:tcPr>
            <w:tcW w:w="5040" w:type="dxa"/>
          </w:tcPr>
          <w:p w:rsidR="0034180D" w:rsidRPr="00931325" w:rsidRDefault="0034180D" w:rsidP="00BF30C7">
            <w:pPr>
              <w:rPr>
                <w:sz w:val="24"/>
                <w:szCs w:val="24"/>
              </w:rPr>
            </w:pPr>
            <w:proofErr w:type="spellStart"/>
            <w:r w:rsidRPr="00931325">
              <w:rPr>
                <w:rStyle w:val="spelle"/>
                <w:sz w:val="24"/>
                <w:szCs w:val="24"/>
              </w:rPr>
              <w:t>Sarjana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Muda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Kejuruteraan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Awam</w:t>
            </w:r>
            <w:proofErr w:type="spellEnd"/>
            <w:r w:rsidRPr="00931325">
              <w:rPr>
                <w:sz w:val="24"/>
                <w:szCs w:val="24"/>
              </w:rPr>
              <w:t xml:space="preserve"> (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Pembinaan</w:t>
            </w:r>
            <w:proofErr w:type="spellEnd"/>
            <w:r w:rsidRPr="00931325">
              <w:rPr>
                <w:sz w:val="24"/>
                <w:szCs w:val="24"/>
              </w:rPr>
              <w:t xml:space="preserve">)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Dengan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Kepujian</w:t>
            </w:r>
            <w:proofErr w:type="spellEnd"/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:rsidR="0034180D" w:rsidRPr="00931325" w:rsidRDefault="00865C62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7" w:history="1">
              <w:r w:rsidR="0034180D" w:rsidRPr="00865C62">
                <w:rPr>
                  <w:rStyle w:val="Hyperlink"/>
                  <w:rFonts w:ascii="Calibri" w:eastAsia="宋体" w:hAnsi="Calibri" w:cs="Times New Roman"/>
                </w:rPr>
                <w:t>BK25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rPr>
                <w:sz w:val="24"/>
                <w:szCs w:val="24"/>
              </w:rPr>
            </w:pPr>
            <w:proofErr w:type="spellStart"/>
            <w:r w:rsidRPr="00931325">
              <w:rPr>
                <w:rStyle w:val="spelle"/>
                <w:sz w:val="24"/>
                <w:szCs w:val="24"/>
              </w:rPr>
              <w:t>Sarjana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Muda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Kejuruteraan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Elektrik</w:t>
            </w:r>
            <w:proofErr w:type="spellEnd"/>
            <w:r w:rsidRPr="00931325">
              <w:rPr>
                <w:sz w:val="24"/>
                <w:szCs w:val="24"/>
              </w:rPr>
              <w:t xml:space="preserve"> (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Sistem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Automasi</w:t>
            </w:r>
            <w:proofErr w:type="spellEnd"/>
            <w:r w:rsidRPr="00931325">
              <w:rPr>
                <w:sz w:val="24"/>
                <w:szCs w:val="24"/>
              </w:rPr>
              <w:t xml:space="preserve"> &amp;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Robotik</w:t>
            </w:r>
            <w:proofErr w:type="spellEnd"/>
            <w:r w:rsidRPr="00931325">
              <w:rPr>
                <w:sz w:val="24"/>
                <w:szCs w:val="24"/>
              </w:rPr>
              <w:t xml:space="preserve">)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Dengan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Kepujian</w:t>
            </w:r>
            <w:proofErr w:type="spellEnd"/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34180D" w:rsidRPr="00931325" w:rsidRDefault="00865C62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8" w:history="1">
              <w:r w:rsidR="0034180D" w:rsidRPr="00865C62">
                <w:rPr>
                  <w:rStyle w:val="Hyperlink"/>
                  <w:rFonts w:ascii="Calibri" w:eastAsia="宋体" w:hAnsi="Calibri" w:cs="Times New Roman"/>
                </w:rPr>
                <w:t>BK52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pStyle w:val="NormalWeb"/>
              <w:spacing w:before="0" w:beforeAutospacing="0" w:after="0" w:afterAutospacing="0"/>
              <w:rPr>
                <w:rStyle w:val="spelle"/>
                <w:rFonts w:ascii="Calibri" w:hAnsi="Calibri"/>
              </w:rPr>
            </w:pPr>
            <w:r w:rsidRPr="00931325">
              <w:rPr>
                <w:rFonts w:ascii="Calibri" w:hAnsi="Calibri"/>
              </w:rPr>
              <w:t> 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Sarjana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Muda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Kejuruteraan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Elektrik</w:t>
            </w:r>
            <w:proofErr w:type="spellEnd"/>
            <w:r w:rsidRPr="00931325">
              <w:rPr>
                <w:rFonts w:ascii="Calibri" w:hAnsi="Calibri"/>
              </w:rPr>
              <w:br/>
              <w:t>(</w:t>
            </w:r>
            <w:r w:rsidRPr="00931325">
              <w:rPr>
                <w:rStyle w:val="spelle"/>
                <w:rFonts w:ascii="Calibri" w:hAnsi="Calibri"/>
              </w:rPr>
              <w:t>Telekomunikasi</w:t>
            </w:r>
            <w:r w:rsidRPr="00931325">
              <w:rPr>
                <w:rFonts w:ascii="Calibri" w:hAnsi="Calibri"/>
              </w:rPr>
              <w:t xml:space="preserve">)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Dengan</w:t>
            </w:r>
            <w:proofErr w:type="spellEnd"/>
            <w:r w:rsidRPr="00931325">
              <w:rPr>
                <w:rFonts w:ascii="Calibri" w:hAnsi="Calibri"/>
              </w:rPr>
              <w:t xml:space="preserve"> </w:t>
            </w:r>
            <w:proofErr w:type="spellStart"/>
            <w:r w:rsidRPr="00931325">
              <w:rPr>
                <w:rStyle w:val="spelle"/>
                <w:rFonts w:ascii="Calibri" w:hAnsi="Calibri"/>
              </w:rPr>
              <w:t>Kepujian</w:t>
            </w:r>
            <w:proofErr w:type="spellEnd"/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34180D" w:rsidRPr="00931325" w:rsidRDefault="00865C62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9" w:history="1">
              <w:r w:rsidR="0034180D" w:rsidRPr="00865C62">
                <w:rPr>
                  <w:rStyle w:val="Hyperlink"/>
                  <w:rFonts w:ascii="Calibri" w:eastAsia="宋体" w:hAnsi="Calibri" w:cs="Times New Roman"/>
                </w:rPr>
                <w:t>BK19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rPr>
                <w:rStyle w:val="spelle"/>
                <w:sz w:val="24"/>
                <w:szCs w:val="24"/>
              </w:rPr>
            </w:pPr>
            <w:proofErr w:type="spellStart"/>
            <w:r w:rsidRPr="00931325">
              <w:rPr>
                <w:rStyle w:val="spelle"/>
                <w:sz w:val="24"/>
                <w:szCs w:val="24"/>
              </w:rPr>
              <w:t>Sarjana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Muda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Kejuruteraan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Elektrik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r w:rsidRPr="00931325">
              <w:rPr>
                <w:sz w:val="24"/>
                <w:szCs w:val="24"/>
              </w:rPr>
              <w:br/>
              <w:t>(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Mekatronik</w:t>
            </w:r>
            <w:proofErr w:type="spellEnd"/>
            <w:r w:rsidRPr="00931325">
              <w:rPr>
                <w:sz w:val="24"/>
                <w:szCs w:val="24"/>
              </w:rPr>
              <w:t xml:space="preserve">)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Dengan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Kepujian</w:t>
            </w:r>
            <w:proofErr w:type="spellEnd"/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:rsidR="0034180D" w:rsidRPr="00931325" w:rsidRDefault="0034180D" w:rsidP="00D83ACD">
            <w:pPr>
              <w:jc w:val="center"/>
              <w:rPr>
                <w:rFonts w:ascii="Calibri" w:eastAsia="宋体" w:hAnsi="Calibri" w:cs="Times New Roman"/>
              </w:rPr>
            </w:pPr>
            <w:r w:rsidRPr="00931325">
              <w:rPr>
                <w:rFonts w:ascii="Calibri" w:eastAsia="宋体" w:hAnsi="Calibri" w:cs="Times New Roman"/>
              </w:rPr>
              <w:t>BK24</w:t>
            </w:r>
          </w:p>
        </w:tc>
        <w:tc>
          <w:tcPr>
            <w:tcW w:w="5040" w:type="dxa"/>
          </w:tcPr>
          <w:p w:rsidR="0034180D" w:rsidRPr="00931325" w:rsidRDefault="0034180D" w:rsidP="00D83ACD">
            <w:pPr>
              <w:rPr>
                <w:sz w:val="24"/>
                <w:szCs w:val="24"/>
              </w:rPr>
            </w:pPr>
            <w:proofErr w:type="spellStart"/>
            <w:r w:rsidRPr="00931325">
              <w:rPr>
                <w:rStyle w:val="spelle"/>
                <w:sz w:val="24"/>
                <w:szCs w:val="24"/>
              </w:rPr>
              <w:t>Sarjana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Muda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Kejuruteraan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Elektrik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r w:rsidRPr="00931325">
              <w:rPr>
                <w:sz w:val="24"/>
                <w:szCs w:val="24"/>
              </w:rPr>
              <w:br/>
              <w:t>(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Elektronik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Komunikasi</w:t>
            </w:r>
            <w:proofErr w:type="spellEnd"/>
            <w:r w:rsidRPr="00931325">
              <w:rPr>
                <w:sz w:val="24"/>
                <w:szCs w:val="24"/>
              </w:rPr>
              <w:t>)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Dengan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Kepujian</w:t>
            </w:r>
            <w:proofErr w:type="spellEnd"/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:rsidR="0034180D" w:rsidRPr="00931325" w:rsidRDefault="00865C62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10" w:history="1">
              <w:r w:rsidR="0034180D" w:rsidRPr="00865C62">
                <w:rPr>
                  <w:rStyle w:val="Hyperlink"/>
                  <w:rFonts w:ascii="Calibri" w:eastAsia="宋体" w:hAnsi="Calibri" w:cs="Times New Roman"/>
                </w:rPr>
                <w:t>BK81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rPr>
                <w:rStyle w:val="spelle"/>
                <w:sz w:val="24"/>
                <w:szCs w:val="24"/>
              </w:rPr>
            </w:pPr>
            <w:proofErr w:type="spellStart"/>
            <w:r w:rsidRPr="00931325">
              <w:rPr>
                <w:rStyle w:val="spelle"/>
                <w:sz w:val="24"/>
                <w:szCs w:val="24"/>
              </w:rPr>
              <w:t>Sarjana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Muda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Kejuruteraan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Mekanikal</w:t>
            </w:r>
            <w:proofErr w:type="spellEnd"/>
            <w:r w:rsidRPr="00931325">
              <w:rPr>
                <w:rStyle w:val="spelle"/>
                <w:sz w:val="24"/>
                <w:szCs w:val="24"/>
              </w:rPr>
              <w:t xml:space="preserve"> </w:t>
            </w:r>
            <w:r w:rsidRPr="00931325">
              <w:rPr>
                <w:sz w:val="24"/>
                <w:szCs w:val="24"/>
              </w:rPr>
              <w:t>(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Pembuatan</w:t>
            </w:r>
            <w:proofErr w:type="spellEnd"/>
            <w:r w:rsidRPr="00931325">
              <w:rPr>
                <w:sz w:val="24"/>
                <w:szCs w:val="24"/>
              </w:rPr>
              <w:t xml:space="preserve"> &amp; </w:t>
            </w:r>
            <w:proofErr w:type="spellStart"/>
            <w:r w:rsidRPr="00931325">
              <w:rPr>
                <w:sz w:val="24"/>
                <w:szCs w:val="24"/>
              </w:rPr>
              <w:t>p</w:t>
            </w:r>
            <w:r w:rsidRPr="00931325">
              <w:rPr>
                <w:rStyle w:val="spelle"/>
                <w:sz w:val="24"/>
                <w:szCs w:val="24"/>
              </w:rPr>
              <w:t>engeluaran</w:t>
            </w:r>
            <w:proofErr w:type="spellEnd"/>
            <w:r w:rsidRPr="00931325">
              <w:rPr>
                <w:sz w:val="24"/>
                <w:szCs w:val="24"/>
              </w:rPr>
              <w:t xml:space="preserve">)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Dengan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Kepujian</w:t>
            </w:r>
            <w:proofErr w:type="spellEnd"/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:rsidR="0034180D" w:rsidRPr="00931325" w:rsidRDefault="0034180D" w:rsidP="00D83ACD">
            <w:pPr>
              <w:jc w:val="center"/>
              <w:rPr>
                <w:rFonts w:ascii="Calibri" w:eastAsia="宋体" w:hAnsi="Calibri" w:cs="Times New Roman"/>
              </w:rPr>
            </w:pPr>
            <w:r w:rsidRPr="00931325">
              <w:rPr>
                <w:rFonts w:ascii="Calibri" w:eastAsia="宋体" w:hAnsi="Calibri" w:cs="Times New Roman"/>
              </w:rPr>
              <w:t>BT27</w:t>
            </w:r>
          </w:p>
        </w:tc>
        <w:tc>
          <w:tcPr>
            <w:tcW w:w="5040" w:type="dxa"/>
          </w:tcPr>
          <w:p w:rsidR="0034180D" w:rsidRDefault="0034180D" w:rsidP="00D83ACD">
            <w:pPr>
              <w:rPr>
                <w:rStyle w:val="spelle"/>
                <w:sz w:val="24"/>
                <w:szCs w:val="24"/>
              </w:rPr>
            </w:pPr>
            <w:proofErr w:type="spellStart"/>
            <w:r w:rsidRPr="00931325">
              <w:rPr>
                <w:rStyle w:val="spelle"/>
                <w:sz w:val="24"/>
                <w:szCs w:val="24"/>
              </w:rPr>
              <w:t>Sarjana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Muda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Pendidikan</w:t>
            </w:r>
            <w:proofErr w:type="spellEnd"/>
            <w:r w:rsidRPr="00931325">
              <w:rPr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Teknik</w:t>
            </w:r>
            <w:proofErr w:type="spellEnd"/>
            <w:r w:rsidRPr="00931325">
              <w:rPr>
                <w:sz w:val="24"/>
                <w:szCs w:val="24"/>
              </w:rPr>
              <w:t xml:space="preserve"> &amp; </w:t>
            </w:r>
            <w:proofErr w:type="spellStart"/>
            <w:r w:rsidRPr="00931325">
              <w:rPr>
                <w:rStyle w:val="spelle"/>
                <w:sz w:val="24"/>
                <w:szCs w:val="24"/>
              </w:rPr>
              <w:t>Vokasional</w:t>
            </w:r>
            <w:proofErr w:type="spellEnd"/>
          </w:p>
          <w:p w:rsidR="0034180D" w:rsidRPr="00931325" w:rsidRDefault="0034180D" w:rsidP="00D83ACD">
            <w:pPr>
              <w:rPr>
                <w:rStyle w:val="spelle"/>
                <w:sz w:val="24"/>
                <w:szCs w:val="24"/>
              </w:rPr>
            </w:pPr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:rsidR="0034180D" w:rsidRPr="00931325" w:rsidRDefault="004E7951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11" w:history="1">
              <w:r w:rsidR="0034180D" w:rsidRPr="004E7951">
                <w:rPr>
                  <w:rStyle w:val="Hyperlink"/>
                  <w:rFonts w:ascii="Calibri" w:eastAsia="宋体" w:hAnsi="Calibri" w:cs="Times New Roman"/>
                </w:rPr>
                <w:t>BC01</w:t>
              </w:r>
            </w:hyperlink>
          </w:p>
        </w:tc>
        <w:tc>
          <w:tcPr>
            <w:tcW w:w="5040" w:type="dxa"/>
          </w:tcPr>
          <w:p w:rsidR="0034180D" w:rsidRDefault="0034180D" w:rsidP="00D83AC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931325">
              <w:rPr>
                <w:rFonts w:eastAsia="Times New Roman"/>
                <w:sz w:val="24"/>
                <w:szCs w:val="24"/>
              </w:rPr>
              <w:t>Sarjana</w:t>
            </w:r>
            <w:proofErr w:type="spellEnd"/>
            <w:r w:rsidRPr="001C3AB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Fonts w:eastAsia="Times New Roman"/>
                <w:sz w:val="24"/>
                <w:szCs w:val="24"/>
              </w:rPr>
              <w:t>Muda</w:t>
            </w:r>
            <w:proofErr w:type="spellEnd"/>
            <w:r w:rsidRPr="001C3AB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Fonts w:eastAsia="Times New Roman"/>
                <w:sz w:val="24"/>
                <w:szCs w:val="24"/>
              </w:rPr>
              <w:t>Teknologi</w:t>
            </w:r>
            <w:proofErr w:type="spellEnd"/>
            <w:r w:rsidRPr="001C3AB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931325">
              <w:rPr>
                <w:rFonts w:eastAsia="Times New Roman"/>
                <w:sz w:val="24"/>
                <w:szCs w:val="24"/>
              </w:rPr>
              <w:t>Maklumat</w:t>
            </w:r>
            <w:proofErr w:type="spellEnd"/>
          </w:p>
          <w:p w:rsidR="0034180D" w:rsidRPr="00931325" w:rsidRDefault="0034180D" w:rsidP="00D83ACD">
            <w:pPr>
              <w:rPr>
                <w:rStyle w:val="spelle"/>
                <w:sz w:val="24"/>
                <w:szCs w:val="24"/>
              </w:rPr>
            </w:pPr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:rsidR="0034180D" w:rsidRPr="00931325" w:rsidRDefault="00AF7239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12" w:history="1">
              <w:r w:rsidR="0034180D" w:rsidRPr="00AF7239">
                <w:rPr>
                  <w:rStyle w:val="Hyperlink"/>
                  <w:rFonts w:ascii="Calibri" w:eastAsia="宋体" w:hAnsi="Calibri" w:cs="Times New Roman"/>
                </w:rPr>
                <w:t>BP28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pStyle w:val="NormalWeb"/>
              <w:spacing w:before="0" w:beforeAutospacing="0" w:after="0" w:afterAutospacing="0"/>
              <w:rPr>
                <w:rStyle w:val="spelle"/>
                <w:rFonts w:ascii="Calibri" w:hAnsi="Calibri"/>
              </w:rPr>
            </w:pPr>
            <w:r w:rsidRPr="00931325">
              <w:rPr>
                <w:rFonts w:ascii="Calibri" w:hAnsi="Calibri"/>
              </w:rPr>
              <w:t> </w:t>
            </w:r>
            <w:r w:rsidRPr="00931325">
              <w:rPr>
                <w:rFonts w:ascii="Calibri" w:hAnsi="Calibri"/>
                <w:lang w:val="ms-MY"/>
              </w:rPr>
              <w:t>Sarjana Muda Pengurusan Teknologi</w:t>
            </w:r>
            <w:r w:rsidR="004E7951">
              <w:rPr>
                <w:rFonts w:ascii="Calibri" w:hAnsi="Calibri"/>
                <w:lang w:val="ms-MY"/>
              </w:rPr>
              <w:t>(Sains Pengurusan)</w:t>
            </w:r>
            <w:r w:rsidRPr="00931325">
              <w:rPr>
                <w:rFonts w:ascii="Calibri" w:hAnsi="Calibri"/>
                <w:lang w:val="ms-MY"/>
              </w:rPr>
              <w:t xml:space="preserve"> Dengan Kepujian</w:t>
            </w:r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:rsidR="0034180D" w:rsidRPr="00931325" w:rsidRDefault="004E7951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13" w:history="1">
              <w:r w:rsidR="0034180D" w:rsidRPr="004E7951">
                <w:rPr>
                  <w:rStyle w:val="Hyperlink"/>
                </w:rPr>
                <w:t>BP23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rPr>
                <w:rStyle w:val="spelle"/>
                <w:sz w:val="24"/>
                <w:szCs w:val="24"/>
              </w:rPr>
            </w:pPr>
            <w:r w:rsidRPr="00931325">
              <w:rPr>
                <w:sz w:val="24"/>
                <w:szCs w:val="24"/>
                <w:lang w:val="ms-MY"/>
              </w:rPr>
              <w:t>Sarjana Muda  Pengurusan Teknologi (Pengeluaran &amp; Operasi) Dengan Kepujian</w:t>
            </w:r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:rsidR="0034180D" w:rsidRPr="00931325" w:rsidRDefault="004E7951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14" w:history="1">
              <w:r w:rsidR="0034180D" w:rsidRPr="004E7951">
                <w:rPr>
                  <w:rStyle w:val="Hyperlink"/>
                </w:rPr>
                <w:t>BP24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rPr>
                <w:rStyle w:val="spelle"/>
                <w:sz w:val="24"/>
                <w:szCs w:val="24"/>
              </w:rPr>
            </w:pPr>
            <w:r w:rsidRPr="00931325">
              <w:rPr>
                <w:sz w:val="24"/>
                <w:szCs w:val="24"/>
                <w:lang w:val="ms-MY"/>
              </w:rPr>
              <w:t>Sarjana Muda Pengurusan Teknologi (Pembinaan) Dengan Kepujian</w:t>
            </w:r>
          </w:p>
        </w:tc>
      </w:tr>
      <w:tr w:rsidR="0034180D" w:rsidTr="00865C62">
        <w:tc>
          <w:tcPr>
            <w:tcW w:w="1188" w:type="dxa"/>
            <w:vAlign w:val="center"/>
          </w:tcPr>
          <w:p w:rsidR="0034180D" w:rsidRPr="005E4528" w:rsidRDefault="0034180D" w:rsidP="008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:rsidR="0034180D" w:rsidRPr="00931325" w:rsidRDefault="004E7951" w:rsidP="00D83ACD">
            <w:pPr>
              <w:jc w:val="center"/>
              <w:rPr>
                <w:rFonts w:ascii="Calibri" w:eastAsia="宋体" w:hAnsi="Calibri" w:cs="Times New Roman"/>
              </w:rPr>
            </w:pPr>
            <w:hyperlink r:id="rId15" w:history="1">
              <w:r w:rsidR="0034180D" w:rsidRPr="004E7951">
                <w:rPr>
                  <w:rStyle w:val="Hyperlink"/>
                </w:rPr>
                <w:t>BP25</w:t>
              </w:r>
            </w:hyperlink>
          </w:p>
        </w:tc>
        <w:tc>
          <w:tcPr>
            <w:tcW w:w="5040" w:type="dxa"/>
          </w:tcPr>
          <w:p w:rsidR="0034180D" w:rsidRPr="00931325" w:rsidRDefault="0034180D" w:rsidP="00D83ACD">
            <w:pPr>
              <w:rPr>
                <w:rStyle w:val="spelle"/>
                <w:sz w:val="24"/>
                <w:szCs w:val="24"/>
              </w:rPr>
            </w:pPr>
            <w:r w:rsidRPr="00931325">
              <w:rPr>
                <w:sz w:val="24"/>
                <w:szCs w:val="24"/>
                <w:lang w:val="ms-MY"/>
              </w:rPr>
              <w:t>Sarjana Muda Pengurusan Teknologi Harta Tanah Dengan Kepujian</w:t>
            </w:r>
          </w:p>
        </w:tc>
      </w:tr>
    </w:tbl>
    <w:p w:rsidR="001B18AB" w:rsidRDefault="001B18AB" w:rsidP="001B18AB">
      <w:pPr>
        <w:jc w:val="center"/>
      </w:pPr>
    </w:p>
    <w:sectPr w:rsidR="001B18AB" w:rsidSect="000076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226E"/>
    <w:rsid w:val="00007683"/>
    <w:rsid w:val="00011D62"/>
    <w:rsid w:val="000E3C04"/>
    <w:rsid w:val="001B18AB"/>
    <w:rsid w:val="0034180D"/>
    <w:rsid w:val="003420B6"/>
    <w:rsid w:val="0038517B"/>
    <w:rsid w:val="00483EDF"/>
    <w:rsid w:val="004E7951"/>
    <w:rsid w:val="005E4528"/>
    <w:rsid w:val="00733692"/>
    <w:rsid w:val="007D67FD"/>
    <w:rsid w:val="00851DB1"/>
    <w:rsid w:val="00865C62"/>
    <w:rsid w:val="00925824"/>
    <w:rsid w:val="009D226E"/>
    <w:rsid w:val="00AF7239"/>
    <w:rsid w:val="00BD3168"/>
    <w:rsid w:val="00CB7428"/>
    <w:rsid w:val="00E17EAE"/>
    <w:rsid w:val="00EF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22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3C04"/>
    <w:rPr>
      <w:color w:val="800080" w:themeColor="followedHyperlink"/>
      <w:u w:val="single"/>
    </w:rPr>
  </w:style>
  <w:style w:type="character" w:customStyle="1" w:styleId="spelle">
    <w:name w:val="spelle"/>
    <w:basedOn w:val="DefaultParagraphFont"/>
    <w:rsid w:val="00851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UTHM/FKEE/UTHM%20Ijazah%20Sarjana%20Muda%20Kejuruteraan%20Elektrik-%20Telekomunikasi%20dengan%20Kepujian%2083.33%25.pdf" TargetMode="External"/><Relationship Id="rId13" Type="http://schemas.openxmlformats.org/officeDocument/2006/relationships/hyperlink" Target="../UTHM/FPT/UTHM%20Ijazah%20Sarjana%20Muda%20Pengurusan%20Teknologi%20(Pengeluaran%20dan%20Operasi)%20100%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UTHM/FKEE/UTHM%20Ijazah%20Sarjana%20Muda%20Kejuruteraan%20Elektrik%20(Sistem%20Automasi%20&amp;%20Robotik)%20dengan%20kepujian%2071.43%25.pdf" TargetMode="External"/><Relationship Id="rId12" Type="http://schemas.openxmlformats.org/officeDocument/2006/relationships/hyperlink" Target="../UTHM/FPT/UTHM%20Ijazah%20Sarjana%20Muda%20Pengurusan%20Teknologi%20(Sains%20Pengurusan)%20100%25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../UTHM/FKAAS/UTHM%20Ijazah%20Sarjana%20Muda%20Kejuruteraan%20Awam%20(Pembinaan)%20dengan%20Kepujian%2075%25.pdf" TargetMode="External"/><Relationship Id="rId11" Type="http://schemas.openxmlformats.org/officeDocument/2006/relationships/hyperlink" Target="../UTHM/FTMM/UTHM%20Ijazah%20Sarjana%20Muda%20Teknologi%20Maklumat%2080%25.pdf" TargetMode="External"/><Relationship Id="rId5" Type="http://schemas.openxmlformats.org/officeDocument/2006/relationships/hyperlink" Target="../UTHM/FKAAS/UTHM%20Ijazah%20Sarjana%20Muda%20Kejuruteraan%20Awam%20(Alam%20Sekitar)%20dengan%20Kepujian.pdf" TargetMode="External"/><Relationship Id="rId15" Type="http://schemas.openxmlformats.org/officeDocument/2006/relationships/hyperlink" Target="../UTHM/FPT/UTHM%20IjazahSarjana%20Muda%20Pengurusan%20Harta%20Tanah%2094.4%25.pdf" TargetMode="External"/><Relationship Id="rId10" Type="http://schemas.openxmlformats.org/officeDocument/2006/relationships/hyperlink" Target="../UTHM/FKMP/UTHM%20Ijazah%20Sarjana%20Muda%20Kejuruteraan%20Mekanikal%20(Pembuatan%20da%20n%20Pengeluaran)%2085.71%25.pdf" TargetMode="External"/><Relationship Id="rId4" Type="http://schemas.openxmlformats.org/officeDocument/2006/relationships/hyperlink" Target="http://www.uthm.edu.my/v2/" TargetMode="External"/><Relationship Id="rId9" Type="http://schemas.openxmlformats.org/officeDocument/2006/relationships/hyperlink" Target="../UTHM/FKEE/UTHM%20Ijazah%20Sarjana%20Muda%20Kejuruteraan%20Elektrik%20(Mekatronik)%20dengan%20Kepujian%2081.25%25.pdf" TargetMode="External"/><Relationship Id="rId14" Type="http://schemas.openxmlformats.org/officeDocument/2006/relationships/hyperlink" Target="../UTHM/FPT/UTHM%20Ijazah%20Sarjana%20Muda%20Pengurusan%20Teknologi%20(Pembinaan)%2077.78%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</dc:creator>
  <cp:keywords/>
  <dc:description/>
  <cp:lastModifiedBy>Ong </cp:lastModifiedBy>
  <cp:revision>18</cp:revision>
  <dcterms:created xsi:type="dcterms:W3CDTF">2009-02-20T06:34:00Z</dcterms:created>
  <dcterms:modified xsi:type="dcterms:W3CDTF">2009-02-26T00:37:00Z</dcterms:modified>
</cp:coreProperties>
</file>